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6F" w:rsidRDefault="0082676F">
      <w:r>
        <w:rPr>
          <w:rFonts w:ascii="Times New Roman" w:hAnsi="Times New Roman" w:cs="Times New Roman"/>
          <w:noProof/>
          <w:sz w:val="28"/>
          <w:szCs w:val="28"/>
          <w:lang w:eastAsia="it-IT"/>
        </w:rPr>
        <w:drawing>
          <wp:anchor distT="0" distB="0" distL="114300" distR="114300" simplePos="0" relativeHeight="251659264" behindDoc="0" locked="0" layoutInCell="1" allowOverlap="1" wp14:anchorId="62311FA0" wp14:editId="11971D69">
            <wp:simplePos x="0" y="0"/>
            <wp:positionH relativeFrom="margin">
              <wp:align>center</wp:align>
            </wp:positionH>
            <wp:positionV relativeFrom="paragraph">
              <wp:posOffset>-389157</wp:posOffset>
            </wp:positionV>
            <wp:extent cx="3209023" cy="150864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023" cy="1508641"/>
                    </a:xfrm>
                    <a:prstGeom prst="rect">
                      <a:avLst/>
                    </a:prstGeom>
                    <a:noFill/>
                  </pic:spPr>
                </pic:pic>
              </a:graphicData>
            </a:graphic>
            <wp14:sizeRelH relativeFrom="page">
              <wp14:pctWidth>0</wp14:pctWidth>
            </wp14:sizeRelH>
            <wp14:sizeRelV relativeFrom="page">
              <wp14:pctHeight>0</wp14:pctHeight>
            </wp14:sizeRelV>
          </wp:anchor>
        </w:drawing>
      </w:r>
    </w:p>
    <w:p w:rsidR="0082676F" w:rsidRDefault="0082676F"/>
    <w:p w:rsidR="0082676F" w:rsidRDefault="0082676F"/>
    <w:p w:rsidR="0082676F" w:rsidRDefault="0082676F"/>
    <w:p w:rsidR="00142DA6" w:rsidRDefault="00142DA6"/>
    <w:p w:rsidR="00D8361D" w:rsidRDefault="000B2A0E" w:rsidP="0082676F">
      <w:pPr>
        <w:pBdr>
          <w:top w:val="single" w:sz="4" w:space="1" w:color="auto"/>
        </w:pBdr>
        <w:jc w:val="center"/>
        <w:rPr>
          <w:sz w:val="56"/>
          <w:szCs w:val="56"/>
        </w:rPr>
      </w:pPr>
      <w:r>
        <w:rPr>
          <w:sz w:val="56"/>
          <w:szCs w:val="56"/>
        </w:rPr>
        <w:t xml:space="preserve">AREA ANNUNCIO - </w:t>
      </w:r>
      <w:bookmarkStart w:id="0" w:name="_GoBack"/>
      <w:bookmarkEnd w:id="0"/>
      <w:r w:rsidR="0082676F" w:rsidRPr="0082676F">
        <w:rPr>
          <w:sz w:val="56"/>
          <w:szCs w:val="56"/>
        </w:rPr>
        <w:t>UFFICIO CATECHISTICO</w:t>
      </w:r>
    </w:p>
    <w:p w:rsidR="0082676F" w:rsidRDefault="0082676F" w:rsidP="0082676F">
      <w:pPr>
        <w:pBdr>
          <w:top w:val="single" w:sz="4" w:space="1" w:color="auto"/>
        </w:pBdr>
        <w:jc w:val="center"/>
        <w:rPr>
          <w:sz w:val="56"/>
          <w:szCs w:val="56"/>
        </w:rPr>
      </w:pPr>
    </w:p>
    <w:p w:rsidR="00142DA6" w:rsidRPr="000B2A0E" w:rsidRDefault="00142DA6" w:rsidP="00160DD1">
      <w:pPr>
        <w:jc w:val="both"/>
        <w:rPr>
          <w:i/>
          <w:sz w:val="96"/>
          <w:szCs w:val="56"/>
        </w:rPr>
      </w:pPr>
      <w:r w:rsidRPr="000B2A0E">
        <w:rPr>
          <w:i/>
          <w:sz w:val="28"/>
        </w:rPr>
        <w:t xml:space="preserve">Le settimane di Quaresima, specie nei venerdì, possono essere caratterizzate da una catechesi mistagogica che fa ripercorre, sul filo del rito, la grazia della vita nuova scaturita dal Battesimo. L’itinerario quaresimale diventa così il tempo privilegiato per risvegliare la vita nuova nei cuori assopiti o ricaduti nel peccato e predisporre i cristiani a </w:t>
      </w:r>
      <w:r w:rsidRPr="000B2A0E">
        <w:rPr>
          <w:i/>
          <w:sz w:val="28"/>
          <w:u w:val="single"/>
        </w:rPr>
        <w:t>ravvivare il dono battesimale</w:t>
      </w:r>
      <w:r w:rsidRPr="000B2A0E">
        <w:rPr>
          <w:i/>
          <w:sz w:val="28"/>
        </w:rPr>
        <w:t xml:space="preserve"> nella Veglia pasquale.</w:t>
      </w:r>
      <w:r w:rsidRPr="000B2A0E">
        <w:rPr>
          <w:i/>
          <w:sz w:val="28"/>
        </w:rPr>
        <w:t xml:space="preserve"> (lettera pastorale pg.27)</w:t>
      </w:r>
    </w:p>
    <w:p w:rsidR="000B2A0E" w:rsidRDefault="000B2A0E" w:rsidP="00160DD1">
      <w:pPr>
        <w:jc w:val="both"/>
        <w:rPr>
          <w:b/>
          <w:sz w:val="32"/>
          <w:szCs w:val="32"/>
        </w:rPr>
      </w:pPr>
    </w:p>
    <w:p w:rsidR="0082676F" w:rsidRPr="00142DA6" w:rsidRDefault="0082676F" w:rsidP="00160DD1">
      <w:pPr>
        <w:jc w:val="both"/>
        <w:rPr>
          <w:b/>
          <w:sz w:val="32"/>
          <w:szCs w:val="32"/>
        </w:rPr>
      </w:pPr>
      <w:r w:rsidRPr="00142DA6">
        <w:rPr>
          <w:b/>
          <w:sz w:val="32"/>
          <w:szCs w:val="32"/>
        </w:rPr>
        <w:t>Presentazione</w:t>
      </w:r>
    </w:p>
    <w:p w:rsidR="0082676F" w:rsidRDefault="0082676F" w:rsidP="00160DD1">
      <w:pPr>
        <w:jc w:val="both"/>
        <w:rPr>
          <w:sz w:val="32"/>
          <w:szCs w:val="32"/>
        </w:rPr>
      </w:pPr>
      <w:r>
        <w:rPr>
          <w:sz w:val="32"/>
          <w:szCs w:val="32"/>
        </w:rPr>
        <w:t xml:space="preserve">Per accompagnare il cammino di </w:t>
      </w:r>
      <w:r w:rsidR="00142DA6">
        <w:rPr>
          <w:sz w:val="32"/>
          <w:szCs w:val="32"/>
        </w:rPr>
        <w:t xml:space="preserve">riscoperta del battesimo queste schede sono state realizzate in accompagnamento a 5 video, 5 passi </w:t>
      </w:r>
      <w:r w:rsidR="00356EFB">
        <w:rPr>
          <w:sz w:val="32"/>
          <w:szCs w:val="32"/>
        </w:rPr>
        <w:t xml:space="preserve">di approfondimento del tema battesimale da poter utilizzare con giovani, adulti, genitori, catecumeni </w:t>
      </w:r>
      <w:proofErr w:type="spellStart"/>
      <w:r w:rsidR="00356EFB">
        <w:rPr>
          <w:sz w:val="32"/>
          <w:szCs w:val="32"/>
        </w:rPr>
        <w:t>ect</w:t>
      </w:r>
      <w:proofErr w:type="spellEnd"/>
      <w:r w:rsidR="00356EFB">
        <w:rPr>
          <w:sz w:val="32"/>
          <w:szCs w:val="32"/>
        </w:rPr>
        <w:t>…</w:t>
      </w:r>
    </w:p>
    <w:p w:rsidR="00356EFB" w:rsidRDefault="00356EFB" w:rsidP="00160DD1">
      <w:pPr>
        <w:jc w:val="both"/>
        <w:rPr>
          <w:sz w:val="32"/>
          <w:szCs w:val="32"/>
        </w:rPr>
      </w:pPr>
      <w:r>
        <w:rPr>
          <w:sz w:val="32"/>
          <w:szCs w:val="32"/>
        </w:rPr>
        <w:t xml:space="preserve">Le schede offrono una prima parte dedicata ai contenuti, offrendo i riferimenti necessari per contestualizzare </w:t>
      </w:r>
      <w:r w:rsidR="00880FC0">
        <w:rPr>
          <w:sz w:val="32"/>
          <w:szCs w:val="32"/>
        </w:rPr>
        <w:t>quanto viene elaborato. Una seconda parte di tipo più operativo cerca di offrire alla guida un possibile sviluppo di incontro attraverso indicazioni pratiche ed alcune attenzioni metodologiche che possono essere d’aiuto nella gestione dell’incontro e del gruppo. Una terza ed ultima parte permette di vivere una liturgia dedicata che integra i contenuti già proposti con la preghiera, la meditazione, la contemplazione e la lode.</w:t>
      </w:r>
    </w:p>
    <w:p w:rsidR="00880FC0" w:rsidRDefault="00880FC0" w:rsidP="00160DD1">
      <w:pPr>
        <w:jc w:val="both"/>
        <w:rPr>
          <w:sz w:val="32"/>
          <w:szCs w:val="32"/>
        </w:rPr>
      </w:pPr>
      <w:r>
        <w:rPr>
          <w:sz w:val="32"/>
          <w:szCs w:val="32"/>
        </w:rPr>
        <w:t>Concretamente:</w:t>
      </w:r>
    </w:p>
    <w:p w:rsidR="00880FC0" w:rsidRDefault="00880FC0" w:rsidP="00160DD1">
      <w:pPr>
        <w:pStyle w:val="Paragrafoelenco"/>
        <w:numPr>
          <w:ilvl w:val="0"/>
          <w:numId w:val="1"/>
        </w:numPr>
        <w:jc w:val="both"/>
        <w:rPr>
          <w:sz w:val="32"/>
          <w:szCs w:val="32"/>
        </w:rPr>
      </w:pPr>
      <w:r>
        <w:rPr>
          <w:sz w:val="32"/>
          <w:szCs w:val="32"/>
        </w:rPr>
        <w:t xml:space="preserve">FOCUS CONTENUTI: si trovano riferimenti alla lettera pastorale, al magistero della Chiesa, alla </w:t>
      </w:r>
      <w:proofErr w:type="spellStart"/>
      <w:r>
        <w:rPr>
          <w:sz w:val="32"/>
          <w:szCs w:val="32"/>
        </w:rPr>
        <w:t>videocatechesi</w:t>
      </w:r>
      <w:proofErr w:type="spellEnd"/>
      <w:r>
        <w:rPr>
          <w:sz w:val="32"/>
          <w:szCs w:val="32"/>
        </w:rPr>
        <w:t xml:space="preserve"> proposta</w:t>
      </w:r>
      <w:r w:rsidR="001D278D">
        <w:rPr>
          <w:sz w:val="32"/>
          <w:szCs w:val="32"/>
        </w:rPr>
        <w:t>.</w:t>
      </w:r>
    </w:p>
    <w:p w:rsidR="00880FC0" w:rsidRDefault="00880FC0" w:rsidP="00160DD1">
      <w:pPr>
        <w:pStyle w:val="Paragrafoelenco"/>
        <w:numPr>
          <w:ilvl w:val="0"/>
          <w:numId w:val="1"/>
        </w:numPr>
        <w:jc w:val="both"/>
        <w:rPr>
          <w:sz w:val="32"/>
          <w:szCs w:val="32"/>
        </w:rPr>
      </w:pPr>
      <w:r>
        <w:rPr>
          <w:sz w:val="32"/>
          <w:szCs w:val="32"/>
        </w:rPr>
        <w:lastRenderedPageBreak/>
        <w:t xml:space="preserve">FOCUS OPERATIVO: tre sono i passi dell’incontro: ACCOGLIENZA, CONFRONTO, CONCLUSIONE. </w:t>
      </w:r>
      <w:r w:rsidR="00493BC3">
        <w:rPr>
          <w:sz w:val="32"/>
          <w:szCs w:val="32"/>
        </w:rPr>
        <w:t>Le proposte per intessere il dialogo ed il confronto sono suggerimenti</w:t>
      </w:r>
      <w:r w:rsidR="00160DD1">
        <w:rPr>
          <w:sz w:val="32"/>
          <w:szCs w:val="32"/>
        </w:rPr>
        <w:t xml:space="preserve"> che possono essere presi anche solo come spunti, attenzioni, per focalizzare il centro dell’incontro.</w:t>
      </w:r>
    </w:p>
    <w:p w:rsidR="00493BC3" w:rsidRDefault="00493BC3" w:rsidP="00160DD1">
      <w:pPr>
        <w:pStyle w:val="Paragrafoelenco"/>
        <w:numPr>
          <w:ilvl w:val="0"/>
          <w:numId w:val="1"/>
        </w:numPr>
        <w:jc w:val="both"/>
        <w:rPr>
          <w:sz w:val="32"/>
          <w:szCs w:val="32"/>
        </w:rPr>
      </w:pPr>
      <w:r>
        <w:rPr>
          <w:sz w:val="32"/>
          <w:szCs w:val="32"/>
        </w:rPr>
        <w:t>FOCUS CELERBATIVO: il clima celebrativo integra i contenuti non solamente sul piano intellettivo, apre alla contemplazione ed</w:t>
      </w:r>
      <w:r w:rsidR="00FE3A86">
        <w:rPr>
          <w:sz w:val="32"/>
          <w:szCs w:val="32"/>
        </w:rPr>
        <w:t xml:space="preserve"> accoglienza di quanto compreso, aiutati da alcuni passaggi del vangelo e dagli scritti dei Padri.</w:t>
      </w:r>
    </w:p>
    <w:p w:rsidR="00FE3A86" w:rsidRDefault="00FE3A86" w:rsidP="00160DD1">
      <w:pPr>
        <w:jc w:val="both"/>
        <w:rPr>
          <w:sz w:val="32"/>
          <w:szCs w:val="32"/>
        </w:rPr>
      </w:pPr>
      <w:r>
        <w:rPr>
          <w:sz w:val="32"/>
          <w:szCs w:val="32"/>
        </w:rPr>
        <w:t>Tutto il materiale proposto rimane a disposizione come una grande cassetta degli attrezzi cosi che la guida possa meglio utilizzare ed adattare la proposta ai partecipanti ed al contesto.</w:t>
      </w:r>
    </w:p>
    <w:p w:rsidR="00160DD1" w:rsidRPr="00FE3A86" w:rsidRDefault="00160DD1" w:rsidP="00160DD1">
      <w:pPr>
        <w:jc w:val="both"/>
        <w:rPr>
          <w:sz w:val="32"/>
          <w:szCs w:val="32"/>
        </w:rPr>
      </w:pPr>
      <w:r>
        <w:rPr>
          <w:sz w:val="32"/>
          <w:szCs w:val="32"/>
        </w:rPr>
        <w:t xml:space="preserve">I cinque incontri sono pensati come un percorso seguendo la proposta dei video. I video sono stati realizzati a partire dalla catechesi realizzata dal Vescovo Marco in occasione dell’Assemblea degli operatori pastorali dello scorso 21 maggio. La catechesi accompagnava la visita al mosaico realizzato presso il Battistero della Chiesa di S. Agostino e Monica dall’Atelier d’Arte del Centro Aletti presso la </w:t>
      </w:r>
      <w:r w:rsidRPr="00160DD1">
        <w:rPr>
          <w:sz w:val="32"/>
          <w:szCs w:val="32"/>
        </w:rPr>
        <w:t>Comunità Sant'Eusebio, Via dell'Acqua 6 - 21020 - Casciago (VA), Italia</w:t>
      </w:r>
      <w:r>
        <w:rPr>
          <w:sz w:val="32"/>
          <w:szCs w:val="32"/>
        </w:rPr>
        <w:t>.</w:t>
      </w:r>
    </w:p>
    <w:sectPr w:rsidR="00160DD1" w:rsidRPr="00FE3A8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570" w:rsidRDefault="00120570" w:rsidP="00EB2E81">
      <w:pPr>
        <w:spacing w:after="0" w:line="240" w:lineRule="auto"/>
      </w:pPr>
      <w:r>
        <w:separator/>
      </w:r>
    </w:p>
  </w:endnote>
  <w:endnote w:type="continuationSeparator" w:id="0">
    <w:p w:rsidR="00120570" w:rsidRDefault="00120570" w:rsidP="00EB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540765"/>
      <w:docPartObj>
        <w:docPartGallery w:val="Page Numbers (Bottom of Page)"/>
        <w:docPartUnique/>
      </w:docPartObj>
    </w:sdtPr>
    <w:sdtContent>
      <w:p w:rsidR="00EB2E81" w:rsidRDefault="00EB2E81">
        <w:pPr>
          <w:pStyle w:val="Pidipagina"/>
          <w:jc w:val="center"/>
        </w:pPr>
        <w:r>
          <w:fldChar w:fldCharType="begin"/>
        </w:r>
        <w:r>
          <w:instrText>PAGE   \* MERGEFORMAT</w:instrText>
        </w:r>
        <w:r>
          <w:fldChar w:fldCharType="separate"/>
        </w:r>
        <w:r>
          <w:rPr>
            <w:noProof/>
          </w:rPr>
          <w:t>2</w:t>
        </w:r>
        <w:r>
          <w:fldChar w:fldCharType="end"/>
        </w:r>
      </w:p>
    </w:sdtContent>
  </w:sdt>
  <w:p w:rsidR="00EB2E81" w:rsidRDefault="00EB2E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570" w:rsidRDefault="00120570" w:rsidP="00EB2E81">
      <w:pPr>
        <w:spacing w:after="0" w:line="240" w:lineRule="auto"/>
      </w:pPr>
      <w:r>
        <w:separator/>
      </w:r>
    </w:p>
  </w:footnote>
  <w:footnote w:type="continuationSeparator" w:id="0">
    <w:p w:rsidR="00120570" w:rsidRDefault="00120570" w:rsidP="00EB2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D2640"/>
    <w:multiLevelType w:val="hybridMultilevel"/>
    <w:tmpl w:val="39C80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6F"/>
    <w:rsid w:val="000B2A0E"/>
    <w:rsid w:val="00120570"/>
    <w:rsid w:val="00142DA6"/>
    <w:rsid w:val="00160DD1"/>
    <w:rsid w:val="001D278D"/>
    <w:rsid w:val="00356EFB"/>
    <w:rsid w:val="00493BC3"/>
    <w:rsid w:val="0082676F"/>
    <w:rsid w:val="00880FC0"/>
    <w:rsid w:val="00D8361D"/>
    <w:rsid w:val="00EB2E81"/>
    <w:rsid w:val="00FE3A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0847"/>
  <w15:chartTrackingRefBased/>
  <w15:docId w15:val="{3C989DD7-25E3-4FE5-BA74-8A56D32D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42DA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880FC0"/>
    <w:pPr>
      <w:ind w:left="720"/>
      <w:contextualSpacing/>
    </w:pPr>
  </w:style>
  <w:style w:type="paragraph" w:styleId="Intestazione">
    <w:name w:val="header"/>
    <w:basedOn w:val="Normale"/>
    <w:link w:val="IntestazioneCarattere"/>
    <w:uiPriority w:val="99"/>
    <w:unhideWhenUsed/>
    <w:rsid w:val="00EB2E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2E81"/>
  </w:style>
  <w:style w:type="paragraph" w:styleId="Pidipagina">
    <w:name w:val="footer"/>
    <w:basedOn w:val="Normale"/>
    <w:link w:val="PidipaginaCarattere"/>
    <w:uiPriority w:val="99"/>
    <w:unhideWhenUsed/>
    <w:rsid w:val="00EB2E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381</Words>
  <Characters>2178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Diocesi di Mantova</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Vescovo</dc:creator>
  <cp:keywords/>
  <dc:description/>
  <cp:lastModifiedBy>Segreteria Vescovo</cp:lastModifiedBy>
  <cp:revision>3</cp:revision>
  <dcterms:created xsi:type="dcterms:W3CDTF">2018-02-04T14:46:00Z</dcterms:created>
  <dcterms:modified xsi:type="dcterms:W3CDTF">2018-02-04T16:39:00Z</dcterms:modified>
</cp:coreProperties>
</file>