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E1" w:rsidRDefault="00DD69E1" w:rsidP="00DD69E1">
      <w:pPr>
        <w:rPr>
          <w:b/>
          <w:i/>
          <w:color w:val="000000"/>
        </w:rPr>
      </w:pPr>
      <w:r>
        <w:rPr>
          <w:b/>
          <w:i/>
          <w:color w:val="000000"/>
        </w:rPr>
        <w:t>Qualcosa</w:t>
      </w:r>
      <w:r>
        <w:rPr>
          <w:b/>
          <w:i/>
          <w:color w:val="000000"/>
        </w:rPr>
        <w:t xml:space="preserve"> sull’icona gu</w:t>
      </w:r>
      <w:bookmarkStart w:id="0" w:name="_GoBack"/>
      <w:bookmarkEnd w:id="0"/>
      <w:r>
        <w:rPr>
          <w:b/>
          <w:i/>
          <w:color w:val="000000"/>
        </w:rPr>
        <w:t xml:space="preserve">ida </w:t>
      </w:r>
    </w:p>
    <w:p w:rsidR="00DD69E1" w:rsidRDefault="00DD69E1" w:rsidP="00DD69E1">
      <w:pPr>
        <w:rPr>
          <w:color w:val="000000"/>
        </w:rPr>
      </w:pPr>
      <w:r>
        <w:rPr>
          <w:color w:val="000000"/>
        </w:rPr>
        <w:t xml:space="preserve">L’immagine guida è la seconda tavola della </w:t>
      </w:r>
      <w:r w:rsidRPr="00DD69E1">
        <w:rPr>
          <w:b/>
          <w:color w:val="000000"/>
        </w:rPr>
        <w:t>miniatura medievale del Cantico dei Cantici</w:t>
      </w:r>
      <w:r>
        <w:rPr>
          <w:color w:val="000000"/>
        </w:rPr>
        <w:t xml:space="preserve"> conservata nella Biblioteca civica di </w:t>
      </w:r>
      <w:proofErr w:type="spellStart"/>
      <w:r>
        <w:rPr>
          <w:color w:val="000000"/>
        </w:rPr>
        <w:t>Bamberga</w:t>
      </w:r>
      <w:proofErr w:type="spellEnd"/>
      <w:r>
        <w:rPr>
          <w:color w:val="000000"/>
        </w:rPr>
        <w:t xml:space="preserve">. La prima tavola è quella utilizzata lo scorso anno. </w:t>
      </w:r>
    </w:p>
    <w:p w:rsidR="00DD69E1" w:rsidRDefault="00DD69E1" w:rsidP="00DD69E1">
      <w:pPr>
        <w:spacing w:after="0"/>
        <w:jc w:val="both"/>
        <w:rPr>
          <w:color w:val="000000"/>
        </w:rPr>
      </w:pPr>
      <w:r>
        <w:rPr>
          <w:color w:val="000000"/>
        </w:rPr>
        <w:t xml:space="preserve">La miniatura interpreta la vita cristiana alla luce del Cantico dei Cantici ed è </w:t>
      </w:r>
      <w:r>
        <w:rPr>
          <w:b/>
          <w:color w:val="000000"/>
        </w:rPr>
        <w:t>un dittico che nella prima tavola presenta una lettura più sacramentale e nella seconda più escatologica.</w:t>
      </w:r>
      <w:r>
        <w:rPr>
          <w:color w:val="000000"/>
        </w:rPr>
        <w:t xml:space="preserve"> </w:t>
      </w:r>
    </w:p>
    <w:p w:rsidR="00DD69E1" w:rsidRDefault="00DD69E1" w:rsidP="00DD69E1">
      <w:pPr>
        <w:spacing w:after="0"/>
        <w:jc w:val="both"/>
        <w:rPr>
          <w:color w:val="000000"/>
        </w:rPr>
      </w:pPr>
      <w:r>
        <w:rPr>
          <w:color w:val="000000"/>
        </w:rPr>
        <w:t>Le due tavole sono collegate: la stessa processione della prima tavola, la ritroviamo nella seconda. A tal punto che anche i personaggi sono i medesimi.</w:t>
      </w:r>
    </w:p>
    <w:p w:rsidR="00DD69E1" w:rsidRDefault="00DD69E1" w:rsidP="00DD69E1">
      <w:pPr>
        <w:spacing w:after="0"/>
        <w:jc w:val="both"/>
        <w:rPr>
          <w:color w:val="000000"/>
        </w:rPr>
      </w:pPr>
      <w:r>
        <w:rPr>
          <w:color w:val="000000"/>
        </w:rPr>
        <w:t xml:space="preserve">Nella prima tavola la processione parte dal Battesimo, è il momento della </w:t>
      </w:r>
      <w:r>
        <w:rPr>
          <w:b/>
          <w:color w:val="000000"/>
        </w:rPr>
        <w:t>redenzione</w:t>
      </w:r>
      <w:r>
        <w:rPr>
          <w:color w:val="000000"/>
        </w:rPr>
        <w:t xml:space="preserve"> e arriva fino in cima al momento unitivo, sponsale che è quello dell’eucaristia. </w:t>
      </w:r>
    </w:p>
    <w:p w:rsidR="00DD69E1" w:rsidRDefault="00DD69E1" w:rsidP="00DD69E1">
      <w:pPr>
        <w:spacing w:after="0"/>
        <w:jc w:val="both"/>
        <w:rPr>
          <w:color w:val="000000"/>
        </w:rPr>
      </w:pPr>
      <w:r>
        <w:rPr>
          <w:color w:val="000000"/>
        </w:rPr>
        <w:t xml:space="preserve">La processione si prolunga nella seconda tavola che invece raffigura il </w:t>
      </w:r>
      <w:r>
        <w:rPr>
          <w:b/>
          <w:color w:val="000000"/>
        </w:rPr>
        <w:t xml:space="preserve">Regno. </w:t>
      </w:r>
      <w:r>
        <w:rPr>
          <w:color w:val="000000"/>
        </w:rPr>
        <w:t xml:space="preserve">I personaggi sono gli stessi ma ringiovaniti nella seconda tavola, perché la vita è in pienezza. </w:t>
      </w:r>
    </w:p>
    <w:p w:rsidR="00DD69E1" w:rsidRDefault="00DD69E1" w:rsidP="00DD69E1">
      <w:pPr>
        <w:spacing w:after="0"/>
        <w:jc w:val="both"/>
        <w:rPr>
          <w:i/>
          <w:color w:val="000000"/>
        </w:rPr>
      </w:pPr>
      <w:r>
        <w:rPr>
          <w:color w:val="000000"/>
        </w:rPr>
        <w:t xml:space="preserve">Il passaggio dalla prima alla seconda tavola è la </w:t>
      </w:r>
      <w:r>
        <w:rPr>
          <w:b/>
          <w:color w:val="000000"/>
        </w:rPr>
        <w:t>Pasqua</w:t>
      </w:r>
      <w:r>
        <w:rPr>
          <w:color w:val="000000"/>
        </w:rPr>
        <w:t xml:space="preserve"> per cui al vertice della prima c’è il Cristo in croce, vestito da sacerdote, di rosso, come è vestito di rosso anche nella seconda, nel tondo dove è il Cristo pantocratore che tiene insieme e regge tutte le cose con la sua benedizione. </w:t>
      </w:r>
    </w:p>
    <w:p w:rsidR="00DD69E1" w:rsidRDefault="00DD69E1" w:rsidP="00DD69E1">
      <w:pPr>
        <w:spacing w:after="0"/>
        <w:jc w:val="both"/>
        <w:rPr>
          <w:color w:val="000000"/>
        </w:rPr>
      </w:pPr>
      <w:r w:rsidRPr="00DD69E1">
        <w:rPr>
          <w:b/>
          <w:color w:val="000000"/>
        </w:rPr>
        <w:t>La Pasqua apre il passaggio verso il Regno</w:t>
      </w:r>
      <w:r>
        <w:rPr>
          <w:color w:val="000000"/>
        </w:rPr>
        <w:t xml:space="preserve">; la processione, attraverso la Pasqua, ha il suo compimento nella </w:t>
      </w:r>
      <w:r>
        <w:rPr>
          <w:b/>
          <w:color w:val="000000"/>
        </w:rPr>
        <w:t xml:space="preserve">comunione di santi. </w:t>
      </w:r>
      <w:r>
        <w:rPr>
          <w:color w:val="000000"/>
        </w:rPr>
        <w:t>Il Regno è la comunione dei santi, Cristo tutto in tutti,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è il modo di vita di Dio e degli uomini nella sua definitività. </w:t>
      </w:r>
    </w:p>
    <w:p w:rsidR="00DD69E1" w:rsidRDefault="00DD69E1" w:rsidP="00DD69E1">
      <w:pPr>
        <w:jc w:val="both"/>
        <w:rPr>
          <w:color w:val="000000"/>
        </w:rPr>
      </w:pPr>
      <w:r w:rsidRPr="00DD69E1">
        <w:rPr>
          <w:b/>
          <w:color w:val="000000"/>
        </w:rPr>
        <w:t>La Pasqua è vissuta dentro la prima tavola che è ancora la storia</w:t>
      </w:r>
      <w:r>
        <w:rPr>
          <w:color w:val="000000"/>
        </w:rPr>
        <w:t xml:space="preserve">, il tempo e lo spazio, </w:t>
      </w:r>
      <w:r w:rsidRPr="00DD69E1">
        <w:rPr>
          <w:b/>
          <w:color w:val="000000"/>
        </w:rPr>
        <w:t>attraverso l’eucaristia che è un anticipo di questa vita di comunione</w:t>
      </w:r>
      <w:r>
        <w:rPr>
          <w:color w:val="000000"/>
        </w:rPr>
        <w:t xml:space="preserve"> che è perfetta (sfondo d’oro) nel Regno, ma che è </w:t>
      </w:r>
      <w:r w:rsidRPr="00DD69E1">
        <w:rPr>
          <w:b/>
          <w:color w:val="000000"/>
        </w:rPr>
        <w:t>già attiva a partire dal Battesimo</w:t>
      </w:r>
      <w:r>
        <w:rPr>
          <w:color w:val="000000"/>
        </w:rPr>
        <w:t xml:space="preserve"> ed è continuamente rinnovata, celebrata, incrementata nell’eucaristia. Nella prima tavola c’è lo spazio e il tempo, nella seconda c’è il Regno eterno. </w:t>
      </w:r>
    </w:p>
    <w:p w:rsidR="00CA59E0" w:rsidRDefault="00CA59E0"/>
    <w:sectPr w:rsidR="00CA59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E1"/>
    <w:rsid w:val="00CA59E0"/>
    <w:rsid w:val="00DD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C075"/>
  <w15:chartTrackingRefBased/>
  <w15:docId w15:val="{48F9753D-1EB0-46C0-8DA6-F97F9E82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69E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spagnoli</dc:creator>
  <cp:keywords/>
  <dc:description/>
  <cp:lastModifiedBy>chiara spagnoli</cp:lastModifiedBy>
  <cp:revision>1</cp:revision>
  <dcterms:created xsi:type="dcterms:W3CDTF">2018-07-16T13:45:00Z</dcterms:created>
  <dcterms:modified xsi:type="dcterms:W3CDTF">2018-07-16T13:47:00Z</dcterms:modified>
</cp:coreProperties>
</file>